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</w:rPr>
        <w:t>附件</w:t>
      </w:r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</w:rPr>
        <w:t xml:space="preserve">    接受捐赠仪器设备工作流程图</w:t>
      </w:r>
    </w:p>
    <w:p>
      <w:pP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</w:rPr>
      </w:pPr>
    </w:p>
    <w:p>
      <w:bookmarkStart w:id="0" w:name="_GoBack"/>
      <w:bookmarkEnd w:id="0"/>
      <w:r>
        <w:pict>
          <v:shape id="_x0000_s1059" o:spid="_x0000_s1059" o:spt="32" type="#_x0000_t32" style="position:absolute;left:0pt;flip:x;margin-left:66.65pt;margin-top:306.8pt;height:0pt;width:70.6pt;z-index:2516817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shape id="_x0000_s1060" o:spid="_x0000_s1060" o:spt="32" type="#_x0000_t32" style="position:absolute;left:0pt;margin-left:66.75pt;margin-top:306.8pt;height:30.7pt;width:0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1" o:spid="_x0000_s1061" o:spt="32" type="#_x0000_t32" style="position:absolute;left:0pt;margin-left:64.5pt;margin-top:360.9pt;height:35.85pt;width:0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3" o:spid="_x0000_s1063" o:spt="32" type="#_x0000_t32" style="position:absolute;left:0pt;margin-left:63pt;margin-top:434.25pt;height:36.75pt;width:0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71" o:spid="_x0000_s1071" o:spt="1" style="position:absolute;left:0pt;margin-left:-27pt;margin-top:471pt;height:24pt;width:191.25pt;z-index:2516920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国有资产管理部门办理入库入账手续</w:t>
                  </w:r>
                </w:p>
              </w:txbxContent>
            </v:textbox>
          </v:rect>
        </w:pict>
      </w:r>
      <w:r>
        <w:pict>
          <v:shape id="_x0000_s1035" o:spid="_x0000_s1035" o:spt="202" type="#_x0000_t202" style="position:absolute;left:0pt;margin-left:-11.25pt;margin-top:396.75pt;height:37.5pt;width:151.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按照《天津轻工职业技术学院采购管理规定》执行采购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50.5pt;margin-top:505.5pt;height:21.15pt;width:203.9pt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开具《公益事业捐赠票据》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（财务处）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-26.25pt;margin-top:339.75pt;height:21.15pt;width:202.4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开具《公益事业捐赠票据》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（财务处）</w:t>
                  </w:r>
                </w:p>
              </w:txbxContent>
            </v:textbox>
          </v:shape>
        </w:pict>
      </w:r>
      <w:r>
        <w:pict>
          <v:rect id="_x0000_s1041" o:spid="_x0000_s1041" o:spt="1" style="position:absolute;left:0pt;margin-left:255.75pt;margin-top:447.75pt;height:24pt;width:191.2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国有资产管理部门办理入库入账手续</w:t>
                  </w:r>
                </w:p>
              </w:txbxContent>
            </v:textbox>
          </v:rect>
        </w:pict>
      </w:r>
      <w:r>
        <w:pict>
          <v:shape id="_x0000_s1070" o:spid="_x0000_s1070" o:spt="32" type="#_x0000_t32" style="position:absolute;left:0pt;margin-left:351.75pt;margin-top:471.75pt;height:32.25pt;width:0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9" o:spid="_x0000_s1069" o:spt="32" type="#_x0000_t32" style="position:absolute;left:0pt;margin-left:351.75pt;margin-top:409.15pt;height:38.6pt;width:0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7" o:spid="_x0000_s1067" o:spt="32" type="#_x0000_t32" style="position:absolute;left:0pt;margin-left:264pt;margin-top:306.8pt;height:0pt;width:87.75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68" o:spid="_x0000_s1068" o:spt="32" type="#_x0000_t32" style="position:absolute;left:0pt;margin-left:351.75pt;margin-top:306.8pt;height:35.2pt;width:0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4" o:spid="_x0000_s1064" o:spt="32" type="#_x0000_t32" style="position:absolute;left:0pt;margin-left:264pt;margin-top:281.4pt;height:25.4pt;width:0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57" o:spid="_x0000_s1057" o:spt="32" type="#_x0000_t32" style="position:absolute;left:0pt;flip:x;margin-left:253.5pt;margin-top:44.3pt;height:0.05pt;width:91.5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6" o:spid="_x0000_s1056" o:spt="32" type="#_x0000_t32" style="position:absolute;left:0pt;flip:y;margin-left:345pt;margin-top:44.3pt;height:78.7pt;width:0pt;z-index:2516787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7" o:spid="_x0000_s1037" o:spt="202" type="#_x0000_t202" style="position:absolute;left:0pt;margin-left:307.5pt;margin-top:123pt;height:23.25pt;width:74.2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不符合规定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72.45pt;margin-top:200.25pt;height:22.5pt;width:59.3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符合规定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218.4pt;margin-top:342pt;height:67.15pt;width:266.3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接收部门提供：捐赠协议或捐赠函、到货签收单、培训记录、技术资料、整体验收报告（进口设备需提供进口许可证、进口配额证和完税证明）等相关材料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）</w:t>
                  </w:r>
                </w:p>
              </w:txbxContent>
            </v:textbox>
          </v:shape>
        </w:pict>
      </w:r>
      <w:r>
        <w:pict>
          <v:shape id="_x0000_s1058" o:spid="_x0000_s1058" o:spt="32" type="#_x0000_t32" style="position:absolute;left:0pt;margin-left:137.25pt;margin-top:281.4pt;height:25.4pt;width:0pt;z-index:2516807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55" o:spid="_x0000_s1055" o:spt="32" type="#_x0000_t32" style="position:absolute;left:0pt;margin-left:264pt;margin-top:237.05pt;height:23.2pt;width:0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4" o:spid="_x0000_s1054" o:spt="32" type="#_x0000_t32" style="position:absolute;left:0pt;margin-left:137.25pt;margin-top:237.05pt;height:23.2pt;width:0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3" o:spid="_x0000_s1053" o:spt="32" type="#_x0000_t32" style="position:absolute;left:0pt;margin-left:201.75pt;margin-top:237.05pt;height:0pt;width:62.25pt;z-index:2516756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flip:x;margin-left:137.25pt;margin-top:237.05pt;height:0pt;width:64.5pt;z-index:251674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50" o:spid="_x0000_s1050" o:spt="32" type="#_x0000_t32" style="position:absolute;left:0pt;margin-left:201.75pt;margin-top:222.75pt;height:14.3pt;width:0pt;z-index:2516736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45" o:spid="_x0000_s1045" o:spt="32" type="#_x0000_t32" style="position:absolute;left:0pt;margin-left:201.75pt;margin-top:179.25pt;height:21pt;width:0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272.25pt;margin-top:135.05pt;height:0pt;width:35.2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margin-left:201.75pt;margin-top:66.75pt;height:24pt;width:0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group id="_x0000_s1027" o:spid="_x0000_s1027" o:spt="203" style="position:absolute;left:0pt;margin-left:132.75pt;margin-top:90.75pt;height:88.45pt;width:139.5pt;z-index:251659264;mso-width-relative:page;mso-height-relative:page;" coordorigin="6829,59025" coordsize="1694,1234">
            <o:lock v:ext="edit"/>
            <v:shape id="_x0000_s1028" o:spid="_x0000_s1028" o:spt="4" type="#_x0000_t4" style="position:absolute;left:6829;top:59025;height:1235;width:1694;" coordsize="21600,21600">
              <v:path/>
              <v:fill focussize="0,0"/>
              <v:stroke joinstyle="miter"/>
              <v:imagedata o:title=""/>
              <o:lock v:ext="edit"/>
            </v:shape>
            <v:shape id="_x0000_s1029" o:spid="_x0000_s1029" o:spt="202" type="#_x0000_t202" style="position:absolute;left:7122;top:59270;height:672;width:106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jc w:val="center"/>
                      <w:rPr>
                        <w:rFonts w:ascii="宋体" w:hAnsi="宋体" w:eastAsia="宋体"/>
                        <w:b/>
                      </w:rPr>
                    </w:pPr>
                    <w:r>
                      <w:rPr>
                        <w:rFonts w:hint="eastAsia" w:ascii="宋体" w:hAnsi="宋体" w:eastAsia="宋体"/>
                      </w:rPr>
                      <w:t>国有资产管理部门审核是否符合相关规定</w:t>
                    </w:r>
                  </w:p>
                </w:txbxContent>
              </v:textbox>
            </v:shape>
          </v:group>
        </w:pict>
      </w:r>
      <w:r>
        <w:pict>
          <v:shape id="_x0000_s1032" o:spid="_x0000_s1032" o:spt="202" type="#_x0000_t202" style="position:absolute;left:0pt;margin-left:235.5pt;margin-top:260.25pt;height:21.15pt;width:60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直接捐物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08.55pt;margin-top:260.25pt;height:21.15pt;width:60.1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捐款购买</w:t>
                  </w:r>
                </w:p>
              </w:txbxContent>
            </v:textbox>
          </v:shape>
        </w:pict>
      </w:r>
      <w:r>
        <w:pict>
          <v:rect id="_x0000_s1026" o:spid="_x0000_s1026" o:spt="1" style="position:absolute;left:0pt;margin-left:150pt;margin-top:17.25pt;height:49.5pt;width:103.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ascii="宋体" w:hAnsi="宋体" w:eastAsia="宋体"/>
                    </w:rPr>
                    <w:t>接受捐赠部门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备案</w:t>
                  </w:r>
                </w:p>
                <w:p>
                  <w:pPr>
                    <w:ind w:firstLine="440" w:firstLineChars="200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见附件1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0DB5"/>
    <w:rsid w:val="00032C0B"/>
    <w:rsid w:val="00061033"/>
    <w:rsid w:val="0024456F"/>
    <w:rsid w:val="00323B43"/>
    <w:rsid w:val="003D37D8"/>
    <w:rsid w:val="004358AB"/>
    <w:rsid w:val="00566359"/>
    <w:rsid w:val="005C6689"/>
    <w:rsid w:val="0082505E"/>
    <w:rsid w:val="008B7726"/>
    <w:rsid w:val="00AF545E"/>
    <w:rsid w:val="00C41FD8"/>
    <w:rsid w:val="00DC0DB5"/>
    <w:rsid w:val="00DD719C"/>
    <w:rsid w:val="00EF4AE3"/>
    <w:rsid w:val="334875B3"/>
    <w:rsid w:val="44B96BCA"/>
    <w:rsid w:val="5D0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5"/>
        <o:r id="V:Rule4" type="connector" idref="#_x0000_s1050"/>
        <o:r id="V:Rule5" type="connector" idref="#_x0000_s1052"/>
        <o:r id="V:Rule6" type="connector" idref="#_x0000_s1053"/>
        <o:r id="V:Rule7" type="connector" idref="#_x0000_s1054"/>
        <o:r id="V:Rule8" type="connector" idref="#_x0000_s1055"/>
        <o:r id="V:Rule9" type="connector" idref="#_x0000_s1056"/>
        <o:r id="V:Rule10" type="connector" idref="#_x0000_s1057"/>
        <o:r id="V:Rule11" type="connector" idref="#_x0000_s1058"/>
        <o:r id="V:Rule12" type="connector" idref="#_x0000_s1059"/>
        <o:r id="V:Rule13" type="connector" idref="#_x0000_s1060"/>
        <o:r id="V:Rule14" type="connector" idref="#_x0000_s1061"/>
        <o:r id="V:Rule15" type="connector" idref="#_x0000_s1063"/>
        <o:r id="V:Rule16" type="connector" idref="#_x0000_s1064"/>
        <o:r id="V:Rule17" type="connector" idref="#_x0000_s1067"/>
        <o:r id="V:Rule18" type="connector" idref="#_x0000_s1068"/>
        <o:r id="V:Rule19" type="connector" idref="#_x0000_s1069"/>
        <o:r id="V:Rule20" type="connector" idref="#_x0000_s107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9"/>
    <customShpInfo spid="_x0000_s1060"/>
    <customShpInfo spid="_x0000_s1061"/>
    <customShpInfo spid="_x0000_s1063"/>
    <customShpInfo spid="_x0000_s1071"/>
    <customShpInfo spid="_x0000_s1035"/>
    <customShpInfo spid="_x0000_s1042"/>
    <customShpInfo spid="_x0000_s1034"/>
    <customShpInfo spid="_x0000_s1041"/>
    <customShpInfo spid="_x0000_s1070"/>
    <customShpInfo spid="_x0000_s1069"/>
    <customShpInfo spid="_x0000_s1067"/>
    <customShpInfo spid="_x0000_s1068"/>
    <customShpInfo spid="_x0000_s1064"/>
    <customShpInfo spid="_x0000_s1057"/>
    <customShpInfo spid="_x0000_s1056"/>
    <customShpInfo spid="_x0000_s1037"/>
    <customShpInfo spid="_x0000_s1030"/>
    <customShpInfo spid="_x0000_s1039"/>
    <customShpInfo spid="_x0000_s1058"/>
    <customShpInfo spid="_x0000_s1055"/>
    <customShpInfo spid="_x0000_s1054"/>
    <customShpInfo spid="_x0000_s1053"/>
    <customShpInfo spid="_x0000_s1052"/>
    <customShpInfo spid="_x0000_s1050"/>
    <customShpInfo spid="_x0000_s1045"/>
    <customShpInfo spid="_x0000_s1044"/>
    <customShpInfo spid="_x0000_s1043"/>
    <customShpInfo spid="_x0000_s1028"/>
    <customShpInfo spid="_x0000_s1029"/>
    <customShpInfo spid="_x0000_s1027"/>
    <customShpInfo spid="_x0000_s1032"/>
    <customShpInfo spid="_x0000_s103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B5DD23-7199-4634-A84A-2A3CCFF40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47</Characters>
  <Lines>1</Lines>
  <Paragraphs>1</Paragraphs>
  <TotalTime>5</TotalTime>
  <ScaleCrop>false</ScaleCrop>
  <LinksUpToDate>false</LinksUpToDate>
  <CharactersWithSpaces>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2018-07-24T10:53:00Z</dcterms:created>
  <dc:creator>Administrator</dc:creator>
  <cp:lastModifiedBy>liujing</cp:lastModifiedBy>
  <cp:lastPrinted>2018-09-28T01:47:00Z</cp:lastPrinted>
  <dcterms:modified xsi:type="dcterms:W3CDTF">2018-10-09T06:57:57Z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