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Calibri" w:hAnsi="Calibri" w:eastAsia="宋体" w:cs="Times New Roman"/>
          <w:b/>
          <w:sz w:val="32"/>
          <w:szCs w:val="32"/>
        </w:rPr>
      </w:pPr>
      <w:r>
        <w:rPr>
          <w:rFonts w:hint="eastAsia" w:ascii="Calibri" w:hAnsi="Calibri" w:eastAsia="宋体" w:cs="Times New Roman"/>
          <w:b/>
          <w:sz w:val="32"/>
          <w:szCs w:val="32"/>
        </w:rPr>
        <w:t>天津三安光电有限公司招聘简章（上市公司）</w:t>
      </w: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 w:ascii="Calibri" w:hAnsi="Calibri" w:eastAsia="宋体" w:cs="Times New Roman"/>
          <w:sz w:val="28"/>
          <w:szCs w:val="28"/>
        </w:rPr>
        <w:t>三安光电股份有限公司(股票代码:600703)是目前国内成立最早、规模最大、品质最好的全色系超高亮度LED外延片、芯片及化合物太阳能电池的产业化生产基地。</w:t>
      </w:r>
    </w:p>
    <w:p>
      <w:pPr>
        <w:spacing w:line="500" w:lineRule="exact"/>
        <w:ind w:firstLine="540"/>
        <w:rPr>
          <w:rFonts w:ascii="Calibri" w:hAnsi="Calibri" w:eastAsia="宋体" w:cs="Times New Roman"/>
          <w:sz w:val="28"/>
          <w:szCs w:val="28"/>
        </w:rPr>
      </w:pPr>
      <w:r>
        <w:rPr>
          <w:rFonts w:ascii="Calibri" w:hAnsi="Calibri" w:eastAsia="宋体" w:cs="Times New Roman"/>
          <w:sz w:val="28"/>
          <w:szCs w:val="28"/>
        </w:rPr>
        <w:t>天津三安是三安光电股份有限公司的全资子公司，</w:t>
      </w:r>
      <w:r>
        <w:rPr>
          <w:rFonts w:hint="eastAsia" w:ascii="Calibri" w:hAnsi="Calibri" w:eastAsia="宋体" w:cs="Times New Roman"/>
          <w:sz w:val="28"/>
          <w:szCs w:val="28"/>
        </w:rPr>
        <w:t>成立于2008年，位于天津市华苑产业园区，2011年公司被天津市人力资源和社会保障局评为“青年就业见习基地”，</w:t>
      </w:r>
      <w:r>
        <w:rPr>
          <w:rFonts w:ascii="Calibri" w:hAnsi="Calibri" w:eastAsia="宋体" w:cs="Times New Roman"/>
          <w:sz w:val="28"/>
          <w:szCs w:val="28"/>
        </w:rPr>
        <w:t xml:space="preserve"> 为破解大学生就业难题迈出了坚实</w:t>
      </w:r>
      <w:r>
        <w:rPr>
          <w:rFonts w:hint="eastAsia" w:ascii="Calibri" w:hAnsi="Calibri" w:eastAsia="宋体" w:cs="Times New Roman"/>
          <w:sz w:val="28"/>
          <w:szCs w:val="28"/>
        </w:rPr>
        <w:t>的</w:t>
      </w:r>
      <w:r>
        <w:rPr>
          <w:rFonts w:ascii="Calibri" w:hAnsi="Calibri" w:eastAsia="宋体" w:cs="Times New Roman"/>
          <w:sz w:val="28"/>
          <w:szCs w:val="28"/>
        </w:rPr>
        <w:t>一步，并取得了显著成效。</w:t>
      </w:r>
      <w:r>
        <w:rPr>
          <w:rFonts w:hint="eastAsia" w:ascii="Calibri" w:hAnsi="Calibri" w:eastAsia="宋体" w:cs="Times New Roman"/>
          <w:sz w:val="28"/>
          <w:szCs w:val="28"/>
        </w:rPr>
        <w:t>2012年公司被夏季达沃斯论坛评为论坛指定企业。2015年5月，公司荣获2014年度全国五一劳动奖状的称号。</w:t>
      </w:r>
    </w:p>
    <w:p>
      <w:pPr>
        <w:spacing w:line="500" w:lineRule="exact"/>
        <w:ind w:firstLine="275" w:firstLineChars="98"/>
        <w:rPr>
          <w:rFonts w:ascii="Calibri" w:hAnsi="Calibri" w:eastAsia="宋体" w:cs="Times New Roman"/>
          <w:b/>
          <w:sz w:val="28"/>
          <w:szCs w:val="28"/>
        </w:rPr>
      </w:pPr>
      <w:r>
        <w:rPr>
          <w:rFonts w:hint="eastAsia" w:ascii="Calibri" w:hAnsi="Calibri" w:eastAsia="宋体" w:cs="Times New Roman"/>
          <w:b/>
          <w:sz w:val="28"/>
          <w:szCs w:val="28"/>
        </w:rPr>
        <w:t>一、招聘岗位</w:t>
      </w:r>
    </w:p>
    <w:tbl>
      <w:tblPr>
        <w:tblStyle w:val="6"/>
        <w:tblW w:w="1050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0"/>
        <w:gridCol w:w="1786"/>
        <w:gridCol w:w="2509"/>
        <w:gridCol w:w="1508"/>
        <w:gridCol w:w="241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b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sz w:val="28"/>
                <w:szCs w:val="28"/>
              </w:rPr>
              <w:t>招聘岗位</w:t>
            </w:r>
          </w:p>
        </w:tc>
        <w:tc>
          <w:tcPr>
            <w:tcW w:w="17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b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sz w:val="28"/>
                <w:szCs w:val="28"/>
              </w:rPr>
              <w:t>需求专业</w:t>
            </w:r>
          </w:p>
        </w:tc>
        <w:tc>
          <w:tcPr>
            <w:tcW w:w="25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b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sz w:val="28"/>
                <w:szCs w:val="28"/>
              </w:rPr>
              <w:t>任职要求</w:t>
            </w:r>
          </w:p>
        </w:tc>
        <w:tc>
          <w:tcPr>
            <w:tcW w:w="15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b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sz w:val="28"/>
                <w:szCs w:val="28"/>
              </w:rPr>
              <w:t>工作时间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b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sz w:val="28"/>
                <w:szCs w:val="28"/>
              </w:rPr>
              <w:t>工作环境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0" w:hRule="atLeast"/>
        </w:trPr>
        <w:tc>
          <w:tcPr>
            <w:tcW w:w="22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1、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  <w:t>芯片技术员（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  <w:t>10人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2、检验员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  <w:t>5人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  <w:t>3.光伏技术员（10人）</w:t>
            </w:r>
          </w:p>
        </w:tc>
        <w:tc>
          <w:tcPr>
            <w:tcW w:w="178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化学、机械、机电一体化、电气、质量、新能源等理工科专业</w:t>
            </w:r>
          </w:p>
        </w:tc>
        <w:tc>
          <w:tcPr>
            <w:tcW w:w="25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1、年龄满1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 xml:space="preserve">周岁，性别不限； </w:t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br w:type="textWrapping"/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2、能适应夜班工作；较强的学习能力、积极主动、好学上进。</w:t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br w:type="textWrapping"/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3、无传染</w:t>
            </w: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病。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上</w:t>
            </w:r>
            <w:r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休一，月休六天。</w:t>
            </w:r>
          </w:p>
        </w:tc>
        <w:tc>
          <w:tcPr>
            <w:tcW w:w="241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1、无尘工作环境，恒温恒湿，温度控制在19℃～22℃，提供洁净服。</w:t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br w:type="textWrapping"/>
            </w:r>
            <w:r>
              <w:rPr>
                <w:rFonts w:hint="eastAsia" w:ascii="Calibri" w:hAnsi="Calibri" w:eastAsia="宋体" w:cs="Times New Roman"/>
                <w:sz w:val="28"/>
                <w:szCs w:val="28"/>
              </w:rPr>
              <w:t>2、非流水线作业。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5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24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>
      <w:pPr>
        <w:widowControl/>
        <w:spacing w:line="500" w:lineRule="exact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 xml:space="preserve">  二、晋升途径：</w:t>
      </w:r>
    </w:p>
    <w:p>
      <w:pPr>
        <w:widowControl/>
        <w:spacing w:line="500" w:lineRule="exact"/>
        <w:ind w:firstLine="843" w:firstLineChars="3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kern w:val="0"/>
          <w:sz w:val="28"/>
          <w:szCs w:val="28"/>
        </w:rPr>
        <w:pict>
          <v:shape id="_x0000_s2053" o:spid="_x0000_s2053" o:spt="32" type="#_x0000_t32" style="position:absolute;left:0pt;margin-left:330.05pt;margin-top:14.9pt;height:0pt;width:21.3pt;z-index:25166131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2" o:spid="_x0000_s2052" o:spt="32" type="#_x0000_t32" style="position:absolute;left:0pt;margin-left:251.75pt;margin-top:14.9pt;height:0pt;width:21.3pt;z-index:25166028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1" o:spid="_x0000_s2051" o:spt="32" type="#_x0000_t32" style="position:absolute;left:0pt;margin-left:201.7pt;margin-top:14.9pt;height:0pt;width:21.3pt;z-index:25165926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0" o:spid="_x0000_s2050" o:spt="32" type="#_x0000_t32" style="position:absolute;left:0pt;margin-left:151.5pt;margin-top:14.9pt;height:0pt;width:21.3pt;z-index:25165824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8"/>
          <w:szCs w:val="28"/>
        </w:rPr>
        <w:t>专家成长线：员工   技工   技师   高级技师   专家</w:t>
      </w:r>
    </w:p>
    <w:p>
      <w:pPr>
        <w:widowControl/>
        <w:spacing w:line="500" w:lineRule="exact"/>
        <w:ind w:firstLine="843" w:firstLineChars="3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kern w:val="0"/>
          <w:sz w:val="28"/>
          <w:szCs w:val="28"/>
        </w:rPr>
        <w:pict>
          <v:shape id="_x0000_s2057" o:spid="_x0000_s2057" o:spt="32" type="#_x0000_t32" style="position:absolute;left:0pt;margin-left:314.4pt;margin-top:13.7pt;height:0pt;width:21.3pt;z-index:25166540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6" o:spid="_x0000_s2056" o:spt="32" type="#_x0000_t32" style="position:absolute;left:0pt;margin-left:265.55pt;margin-top:13.7pt;height:0pt;width:21.3pt;z-index:25166438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5" o:spid="_x0000_s2055" o:spt="32" type="#_x0000_t32" style="position:absolute;left:0pt;margin-left:201.7pt;margin-top:13.7pt;height:0pt;width:21.3pt;z-index:25166336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4" o:spid="_x0000_s2054" o:spt="32" type="#_x0000_t32" style="position:absolute;left:0pt;margin-left:151.5pt;margin-top:13.7pt;height:0pt;width:21.3pt;z-index:25166233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8"/>
          <w:szCs w:val="28"/>
        </w:rPr>
        <w:t>技术成长线：员工   助工   工程师   高工   研究员</w:t>
      </w:r>
    </w:p>
    <w:p>
      <w:pPr>
        <w:widowControl/>
        <w:spacing w:line="500" w:lineRule="exact"/>
        <w:ind w:firstLine="840" w:firstLineChars="3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pict>
          <v:shape id="_x0000_s2061" o:spid="_x0000_s2061" o:spt="32" type="#_x0000_t32" style="position:absolute;left:0pt;margin-left:301.9pt;margin-top:14.35pt;height:0pt;width:21.3pt;z-index:25166950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kern w:val="0"/>
          <w:sz w:val="28"/>
          <w:szCs w:val="28"/>
        </w:rPr>
        <w:pict>
          <v:shape id="_x0000_s2060" o:spid="_x0000_s2060" o:spt="32" type="#_x0000_t32" style="position:absolute;left:0pt;margin-left:251.75pt;margin-top:14.35pt;height:0pt;width:21.3pt;z-index:25166848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9" o:spid="_x0000_s2059" o:spt="32" type="#_x0000_t32" style="position:absolute;left:0pt;margin-left:201.7pt;margin-top:14.35pt;height:0pt;width:21.3pt;z-index:25166745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58" o:spid="_x0000_s2058" o:spt="32" type="#_x0000_t32" style="position:absolute;left:0pt;margin-left:151.5pt;margin-top:14.35pt;height:0pt;width:21.3pt;z-index:25166643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8"/>
          <w:szCs w:val="28"/>
        </w:rPr>
        <w:t>管理成长线：员工   领班   组长   经理   总经理</w:t>
      </w:r>
    </w:p>
    <w:p>
      <w:pPr>
        <w:widowControl/>
        <w:spacing w:line="500" w:lineRule="exact"/>
        <w:ind w:firstLine="840" w:firstLineChars="3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pict>
          <v:shape id="_x0000_s2064" o:spid="_x0000_s2064" o:spt="32" type="#_x0000_t32" style="position:absolute;left:0pt;margin-left:251.75pt;margin-top:15.05pt;height:0pt;width:21.3pt;z-index:25167257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kern w:val="0"/>
          <w:sz w:val="28"/>
          <w:szCs w:val="28"/>
        </w:rPr>
        <w:pict>
          <v:shape id="_x0000_s2063" o:spid="_x0000_s2063" o:spt="32" type="#_x0000_t32" style="position:absolute;left:0pt;margin-left:201.7pt;margin-top:15.05pt;height:0pt;width:21.3pt;z-index:25167155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ascii="宋体" w:hAnsi="宋体" w:cs="宋体"/>
          <w:b/>
          <w:kern w:val="0"/>
          <w:sz w:val="28"/>
          <w:szCs w:val="28"/>
        </w:rPr>
        <w:pict>
          <v:shape id="_x0000_s2062" o:spid="_x0000_s2062" o:spt="32" type="#_x0000_t32" style="position:absolute;left:0pt;margin-left:151.5pt;margin-top:15.05pt;height:0pt;width:21.3pt;z-index:25167052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rFonts w:hint="eastAsia" w:ascii="宋体" w:hAnsi="宋体" w:cs="宋体"/>
          <w:kern w:val="0"/>
          <w:sz w:val="28"/>
          <w:szCs w:val="28"/>
        </w:rPr>
        <w:t>行政成长线：员工   职员   主办   专员</w:t>
      </w:r>
    </w:p>
    <w:p>
      <w:pPr>
        <w:pStyle w:val="9"/>
        <w:widowControl/>
        <w:spacing w:line="500" w:lineRule="exact"/>
        <w:ind w:firstLine="280" w:firstLineChars="10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三</w:t>
      </w:r>
      <w:r>
        <w:rPr>
          <w:rFonts w:hint="eastAsia" w:ascii="宋体" w:hAnsi="宋体"/>
          <w:b/>
          <w:sz w:val="28"/>
          <w:szCs w:val="28"/>
        </w:rPr>
        <w:t>、福利待遇：</w:t>
      </w:r>
    </w:p>
    <w:p>
      <w:pPr>
        <w:pStyle w:val="9"/>
        <w:widowControl/>
        <w:spacing w:line="500" w:lineRule="exact"/>
        <w:ind w:firstLine="831" w:firstLineChars="297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1、综合薪资：</w:t>
      </w:r>
      <w:r>
        <w:rPr>
          <w:rFonts w:hint="eastAsia" w:ascii="宋体" w:hAnsi="宋体" w:cs="宋体"/>
          <w:kern w:val="0"/>
          <w:sz w:val="28"/>
          <w:szCs w:val="28"/>
        </w:rPr>
        <w:t>3200元-4500元/月。</w:t>
      </w:r>
    </w:p>
    <w:p>
      <w:pPr>
        <w:pStyle w:val="9"/>
        <w:widowControl/>
        <w:spacing w:line="500" w:lineRule="exact"/>
        <w:ind w:firstLine="831" w:firstLineChars="297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2、其他福利：</w:t>
      </w:r>
    </w:p>
    <w:p>
      <w:pPr>
        <w:pStyle w:val="9"/>
        <w:widowControl/>
        <w:spacing w:line="500" w:lineRule="exact"/>
        <w:ind w:firstLine="831" w:firstLineChars="297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保险、公积金、免费工作餐、住宿、学费补贴、年底奖金、生日礼品、带薪年假、过年过节费、在职学历教育、股权激励等福利待遇，平价超市、篮球场、羽毛球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、健身房</w:t>
      </w:r>
      <w:r>
        <w:rPr>
          <w:rFonts w:hint="eastAsia" w:ascii="宋体" w:hAnsi="宋体" w:cs="宋体"/>
          <w:kern w:val="0"/>
          <w:sz w:val="28"/>
          <w:szCs w:val="28"/>
        </w:rPr>
        <w:t>馆等娱乐设施。</w:t>
      </w:r>
    </w:p>
    <w:p>
      <w:pPr>
        <w:widowControl/>
        <w:spacing w:line="500" w:lineRule="exact"/>
        <w:ind w:firstLine="275" w:firstLineChars="98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四、公司活动：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31000" cy="3721100"/>
            <wp:effectExtent l="19050" t="0" r="0" b="0"/>
            <wp:docPr id="11" name="图片 11" descr="C:\Users\jiexiaopeng\AppData\Roaming\Tencent\Users\844590178\QQ\WinTemp\RichOle\$XDI_F8G8RG%9HHNT`{%]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iexiaopeng\AppData\Roaming\Tencent\Users\844590178\QQ\WinTemp\RichOle\$XDI_F8G8RG%9HHNT`{%]0X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848" cy="37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275" w:firstLineChars="98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五、公司风采：</w:t>
      </w: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214880" cy="1208405"/>
            <wp:effectExtent l="19050" t="0" r="0" b="0"/>
            <wp:docPr id="106" name="图片 97" descr="C:\Users\jiexiaopeng\AppData\Roaming\Tencent\Users\844590178\QQ\WinTemp\RichOle\DC`1S36EE5XR05CE]`[I%I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7" descr="C:\Users\jiexiaopeng\AppData\Roaming\Tencent\Users\844590178\QQ\WinTemp\RichOle\DC`1S36EE5XR05CE]`[I%ID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240" cy="120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5985" cy="1214120"/>
            <wp:effectExtent l="0" t="0" r="5715" b="5080"/>
            <wp:docPr id="1" name="图片 1" descr="66861876519847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86187651984737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3135" cy="1216025"/>
            <wp:effectExtent l="0" t="0" r="5715" b="3175"/>
            <wp:docPr id="98" name="图片 96" descr="C:\Users\jiexiaopeng\AppData\Roaming\Tencent\Users\844590178\QQ\WinTemp\RichOle\4DBJ_3YAO2KCG[`DC8{XBA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6" descr="C:\Users\jiexiaopeng\AppData\Roaming\Tencent\Users\844590178\QQ\WinTemp\RichOle\4DBJ_3YAO2KCG[`DC8{XBA1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57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          车间环境                     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健身房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                      车间环境</w:t>
      </w: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209800" cy="1190625"/>
            <wp:effectExtent l="19050" t="0" r="0" b="0"/>
            <wp:docPr id="110" name="图片 99" descr="C:\Users\jiexiaopeng\AppData\Roaming\Tencent\Users\844590178\QQ\WinTemp\RichOle\FFVXEMK2_[XV}M4QCJ}M{B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9" descr="C:\Users\jiexiaopeng\AppData\Roaming\Tencent\Users\844590178\QQ\WinTemp\RichOle\FFVXEMK2_[XV}M4QCJ}M{B5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8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167255" cy="1184275"/>
            <wp:effectExtent l="19050" t="0" r="4141" b="0"/>
            <wp:docPr id="108" name="图片 102" descr="C:\Users\jiexiaopeng\AppData\Roaming\Tencent\Users\844590178\QQ\WinTemp\RichOle\YLM9TD]R~B2E`8EOOC}V5D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2" descr="C:\Users\jiexiaopeng\AppData\Roaming\Tencent\Users\844590178\QQ\WinTemp\RichOle\YLM9TD]R~B2E`8EOOC}V5DT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31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199005" cy="1192530"/>
            <wp:effectExtent l="19050" t="0" r="0" b="0"/>
            <wp:docPr id="109" name="图片 103" descr="C:\Users\jiexiaopeng\AppData\Roaming\Tencent\Users\844590178\QQ\WinTemp\RichOle\CHGM5EJRR2Y(WOX]0KFC38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3" descr="C:\Users\jiexiaopeng\AppData\Roaming\Tencent\Users\844590178\QQ\WinTemp\RichOle\CHGM5EJRR2Y(WOX]0KFC38W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4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          拓展活动                     公司大门                      公司活动</w:t>
      </w: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226310" cy="1200150"/>
            <wp:effectExtent l="19050" t="0" r="2485" b="0"/>
            <wp:docPr id="112" name="图片 98" descr="C:\Users\jiexiaopeng\AppData\Roaming\Tencent\Users\844590178\QQ\WinTemp\RichOle\O9N[KR6[JZH1QTO9N7AD}M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8" descr="C:\Users\jiexiaopeng\AppData\Roaming\Tencent\Users\844590178\QQ\WinTemp\RichOle\O9N[KR6[JZH1QTO9N7AD}MH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442" cy="120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5505" cy="1200150"/>
            <wp:effectExtent l="19050" t="0" r="0" b="0"/>
            <wp:docPr id="102" name="图片 100" descr="C:\Users\jiexiaopeng\AppData\Roaming\Tencent\Users\844590178\QQ\WinTemp\RichOle\_FC2X]9@S]KJB_K3U_$ZJ{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0" descr="C:\Users\jiexiaopeng\AppData\Roaming\Tencent\Users\844590178\QQ\WinTemp\RichOle\_FC2X]9@S]KJB_K3U_$ZJ{X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571" cy="12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225675" cy="1200150"/>
            <wp:effectExtent l="19050" t="0" r="2761" b="0"/>
            <wp:docPr id="113" name="图片 101" descr="C:\Users\jiexiaopeng\AppData\Roaming\Tencent\Users\844590178\QQ\WinTemp\RichOle\%G@BD9K%(FX(@AABBCT7Y8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1" descr="C:\Users\jiexiaopeng\AppData\Roaming\Tencent\Users\844590178\QQ\WinTemp\RichOle\%G@BD9K%(FX(@AABBCT7Y8I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232" cy="12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          车间环境                     宿舍环境                      车间环境</w:t>
      </w:r>
    </w:p>
    <w:sectPr>
      <w:headerReference r:id="rId3" w:type="default"/>
      <w:pgSz w:w="11906" w:h="16838"/>
      <w:pgMar w:top="873" w:right="663" w:bottom="873" w:left="663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jc w:val="left"/>
      <w:rPr>
        <w:rFonts w:ascii="宋体" w:hAnsi="宋体" w:eastAsia="宋体" w:cs="宋体"/>
        <w:kern w:val="0"/>
        <w:sz w:val="24"/>
        <w:szCs w:val="24"/>
      </w:rPr>
    </w:pPr>
    <w:r>
      <w:drawing>
        <wp:inline distT="0" distB="0" distL="0" distR="0">
          <wp:extent cx="2138680" cy="325755"/>
          <wp:effectExtent l="19050" t="0" r="0" b="0"/>
          <wp:docPr id="67" name="图片 8" descr="天津三安光电股份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8" descr="天津三安光电股份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8680" cy="325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6335"/>
    <w:rsid w:val="0000135B"/>
    <w:rsid w:val="000136C6"/>
    <w:rsid w:val="00117E6D"/>
    <w:rsid w:val="001B368B"/>
    <w:rsid w:val="001C1C09"/>
    <w:rsid w:val="001D5E9E"/>
    <w:rsid w:val="00274D86"/>
    <w:rsid w:val="003B20FE"/>
    <w:rsid w:val="003F588D"/>
    <w:rsid w:val="004106FB"/>
    <w:rsid w:val="00411328"/>
    <w:rsid w:val="004227D9"/>
    <w:rsid w:val="004B60E0"/>
    <w:rsid w:val="004E051D"/>
    <w:rsid w:val="00536913"/>
    <w:rsid w:val="00555DE0"/>
    <w:rsid w:val="00567D32"/>
    <w:rsid w:val="005B3999"/>
    <w:rsid w:val="005D05D6"/>
    <w:rsid w:val="005F7051"/>
    <w:rsid w:val="00687723"/>
    <w:rsid w:val="00693A33"/>
    <w:rsid w:val="0069635B"/>
    <w:rsid w:val="006A704B"/>
    <w:rsid w:val="00730AAD"/>
    <w:rsid w:val="00766EC3"/>
    <w:rsid w:val="008333C2"/>
    <w:rsid w:val="0088588F"/>
    <w:rsid w:val="008E7151"/>
    <w:rsid w:val="0092178F"/>
    <w:rsid w:val="0098726A"/>
    <w:rsid w:val="009D41EB"/>
    <w:rsid w:val="00AC6E8E"/>
    <w:rsid w:val="00AE1D2B"/>
    <w:rsid w:val="00B91402"/>
    <w:rsid w:val="00C117F4"/>
    <w:rsid w:val="00C124E5"/>
    <w:rsid w:val="00C44FA3"/>
    <w:rsid w:val="00C51B2B"/>
    <w:rsid w:val="00D03293"/>
    <w:rsid w:val="00E10DFA"/>
    <w:rsid w:val="00E16335"/>
    <w:rsid w:val="00F01DB1"/>
    <w:rsid w:val="00F645E4"/>
    <w:rsid w:val="00F97A85"/>
    <w:rsid w:val="00FD5771"/>
    <w:rsid w:val="316B5E2B"/>
    <w:rsid w:val="3FD6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054"/>
        <o:r id="V:Rule6" type="connector" idref="#_x0000_s2055"/>
        <o:r id="V:Rule7" type="connector" idref="#_x0000_s2056"/>
        <o:r id="V:Rule8" type="connector" idref="#_x0000_s2057"/>
        <o:r id="V:Rule9" type="connector" idref="#_x0000_s2058"/>
        <o:r id="V:Rule10" type="connector" idref="#_x0000_s2059"/>
        <o:r id="V:Rule11" type="connector" idref="#_x0000_s2060"/>
        <o:r id="V:Rule12" type="connector" idref="#_x0000_s2061"/>
        <o:r id="V:Rule13" type="connector" idref="#_x0000_s2062"/>
        <o:r id="V:Rule14" type="connector" idref="#_x0000_s2063"/>
        <o:r id="V:Rule15" type="connector" idref="#_x0000_s206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Calibri" w:hAnsi="Calibri" w:eastAsia="宋体" w:cs="Times New Roman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2"/>
    <customShpInfo spid="_x0000_s2051"/>
    <customShpInfo spid="_x0000_s2050"/>
    <customShpInfo spid="_x0000_s2057"/>
    <customShpInfo spid="_x0000_s2056"/>
    <customShpInfo spid="_x0000_s2055"/>
    <customShpInfo spid="_x0000_s2054"/>
    <customShpInfo spid="_x0000_s2061"/>
    <customShpInfo spid="_x0000_s2060"/>
    <customShpInfo spid="_x0000_s2059"/>
    <customShpInfo spid="_x0000_s2058"/>
    <customShpInfo spid="_x0000_s2064"/>
    <customShpInfo spid="_x0000_s2063"/>
    <customShpInfo spid="_x0000_s206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BA2EF3-0C1F-41A8-A162-FA764EC5EE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141</Words>
  <Characters>805</Characters>
  <Lines>6</Lines>
  <Paragraphs>1</Paragraphs>
  <TotalTime>0</TotalTime>
  <ScaleCrop>false</ScaleCrop>
  <LinksUpToDate>false</LinksUpToDate>
  <CharactersWithSpaces>945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2018-02-09T00:57:00Z</dcterms:created>
  <dc:creator>USER-</dc:creator>
  <cp:lastModifiedBy>失心符</cp:lastModifiedBy>
  <cp:lastPrinted>2018-02-09T07:47:00Z</cp:lastPrinted>
  <dcterms:modified xsi:type="dcterms:W3CDTF">2019-03-21T09:11:13Z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